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pPr>
        <w:spacing w:line="288" w:lineRule="auto"/>
        <w:ind w:firstLine="883" w:firstLineChars="200"/>
        <w:jc w:val="center"/>
        <w:rPr>
          <w:rFonts w:hint="eastAsia" w:ascii="仿宋_GB2312" w:hAnsi="宋体" w:eastAsia="仿宋_GB2312" w:cs="宋体"/>
          <w:b/>
          <w:sz w:val="44"/>
          <w:szCs w:val="44"/>
        </w:rPr>
      </w:pPr>
      <w:bookmarkStart w:id="0" w:name="PO_part3A3Year1"/>
      <w:r>
        <w:rPr>
          <w:rFonts w:ascii="仿宋_GB2312" w:hAnsi="宋体" w:eastAsia="仿宋_GB2312" w:cs="宋体"/>
          <w:b/>
          <w:sz w:val="44"/>
          <w:szCs w:val="44"/>
        </w:rPr>
        <w:t>2018</w:t>
      </w:r>
      <w:r>
        <w:rPr>
          <w:rFonts w:hint="eastAsia" w:ascii="仿宋_GB2312" w:hAnsi="宋体" w:eastAsia="仿宋_GB2312" w:cs="宋体"/>
          <w:b/>
          <w:sz w:val="44"/>
          <w:szCs w:val="44"/>
        </w:rPr>
        <w:t xml:space="preserve"> </w:t>
      </w:r>
      <w:bookmarkEnd w:id="0"/>
      <w:r>
        <w:rPr>
          <w:rFonts w:hint="eastAsia" w:ascii="仿宋_GB2312" w:hAnsi="宋体" w:eastAsia="仿宋_GB2312" w:cs="宋体"/>
          <w:b/>
          <w:sz w:val="44"/>
          <w:szCs w:val="44"/>
        </w:rPr>
        <w:t>年度财政拨款“三公”经费支出决算情况说明</w:t>
      </w:r>
    </w:p>
    <w:p>
      <w:pPr>
        <w:spacing w:line="288" w:lineRule="auto"/>
        <w:ind w:firstLine="643" w:firstLineChars="200"/>
        <w:jc w:val="center"/>
        <w:rPr>
          <w:rFonts w:hint="eastAsia" w:ascii="仿宋_GB2312" w:hAnsi="宋体" w:eastAsia="仿宋_GB2312" w:cs="宋体"/>
          <w:b/>
          <w:sz w:val="32"/>
          <w:szCs w:val="32"/>
        </w:rPr>
      </w:pPr>
    </w:p>
    <w:p>
      <w:pPr>
        <w:ind w:firstLine="643" w:firstLineChars="200"/>
        <w:jc w:val="left"/>
        <w:rPr>
          <w:rFonts w:ascii="仿宋_GB2312" w:hAnsi="宋体" w:eastAsia="仿宋_GB2312" w:cs="宋体"/>
          <w:b/>
          <w:sz w:val="32"/>
          <w:szCs w:val="32"/>
        </w:rPr>
      </w:pPr>
      <w:r>
        <w:rPr>
          <w:rFonts w:hint="eastAsia" w:ascii="仿宋_GB2312" w:hAnsi="宋体" w:eastAsia="仿宋_GB2312" w:cs="宋体"/>
          <w:b/>
          <w:sz w:val="32"/>
          <w:szCs w:val="32"/>
        </w:rPr>
        <w:t>（一）“三公”经费财政拨款支出决算总体情况说明</w:t>
      </w:r>
    </w:p>
    <w:p>
      <w:pPr>
        <w:ind w:firstLine="640" w:firstLineChars="200"/>
        <w:jc w:val="left"/>
        <w:rPr>
          <w:rFonts w:ascii="仿宋_GB2312" w:hAnsi="宋体" w:eastAsia="仿宋_GB2312" w:cs="宋体"/>
          <w:sz w:val="32"/>
          <w:szCs w:val="32"/>
        </w:rPr>
      </w:pPr>
      <w:bookmarkStart w:id="1" w:name="PO_part3A3B1C1DivNameYear1"/>
      <w:r>
        <w:rPr>
          <w:rFonts w:hint="eastAsia" w:ascii="仿宋_GB2312" w:hAnsi="宋体" w:eastAsia="仿宋_GB2312" w:cs="宋体"/>
          <w:sz w:val="32"/>
          <w:szCs w:val="32"/>
        </w:rPr>
        <w:t xml:space="preserve"> 中国人民政治协商会议广东省潮州市委员会办公室</w:t>
      </w:r>
      <w:r>
        <w:rPr>
          <w:rFonts w:ascii="仿宋_GB2312" w:hAnsi="宋体" w:eastAsia="仿宋_GB2312" w:cs="宋体"/>
          <w:sz w:val="32"/>
          <w:szCs w:val="32"/>
        </w:rPr>
        <w:t>2018</w:t>
      </w:r>
      <w:r>
        <w:rPr>
          <w:rFonts w:hint="eastAsia" w:ascii="仿宋_GB2312" w:hAnsi="宋体" w:eastAsia="仿宋_GB2312" w:cs="宋体"/>
          <w:sz w:val="11"/>
          <w:szCs w:val="11"/>
        </w:rPr>
        <w:t xml:space="preserve"> </w:t>
      </w:r>
      <w:bookmarkEnd w:id="1"/>
      <w:r>
        <w:rPr>
          <w:rFonts w:hint="eastAsia" w:ascii="仿宋_GB2312" w:hAnsi="宋体" w:eastAsia="仿宋_GB2312" w:cs="宋体"/>
          <w:sz w:val="32"/>
          <w:szCs w:val="32"/>
        </w:rPr>
        <w:t>年</w:t>
      </w:r>
      <w:bookmarkStart w:id="44" w:name="_GoBack"/>
      <w:bookmarkEnd w:id="44"/>
      <w:r>
        <w:rPr>
          <w:rFonts w:hint="eastAsia" w:ascii="仿宋_GB2312" w:hAnsi="宋体" w:eastAsia="仿宋_GB2312" w:cs="宋体"/>
          <w:sz w:val="32"/>
          <w:szCs w:val="32"/>
        </w:rPr>
        <w:t>度“三公”经费财政拨款支出决算为</w:t>
      </w:r>
      <w:bookmarkStart w:id="2" w:name="PO_part3A3B1C1Amount1"/>
      <w:r>
        <w:rPr>
          <w:rFonts w:hint="eastAsia" w:ascii="仿宋_GB2312" w:hAnsi="宋体" w:eastAsia="仿宋_GB2312" w:cs="宋体"/>
          <w:sz w:val="32"/>
          <w:szCs w:val="32"/>
        </w:rPr>
        <w:t xml:space="preserve"> </w:t>
      </w:r>
      <w:r>
        <w:rPr>
          <w:rFonts w:ascii="仿宋_GB2312" w:hAnsi="宋体" w:eastAsia="仿宋_GB2312" w:cs="宋体"/>
          <w:sz w:val="32"/>
          <w:szCs w:val="32"/>
        </w:rPr>
        <w:t>25.47</w:t>
      </w:r>
      <w:r>
        <w:rPr>
          <w:rFonts w:hint="eastAsia" w:ascii="仿宋_GB2312" w:hAnsi="宋体" w:eastAsia="仿宋_GB2312" w:cs="宋体"/>
          <w:sz w:val="11"/>
          <w:szCs w:val="11"/>
        </w:rPr>
        <w:t xml:space="preserve"> </w:t>
      </w:r>
      <w:bookmarkEnd w:id="2"/>
      <w:r>
        <w:rPr>
          <w:rFonts w:hint="eastAsia" w:ascii="仿宋_GB2312" w:hAnsi="宋体" w:eastAsia="仿宋_GB2312" w:cs="宋体"/>
          <w:sz w:val="32"/>
          <w:szCs w:val="32"/>
        </w:rPr>
        <w:t>万元，完成预算</w:t>
      </w:r>
      <w:bookmarkStart w:id="3" w:name="PO_part3A3B1C1Amount2"/>
      <w:r>
        <w:rPr>
          <w:rFonts w:hint="eastAsia" w:ascii="仿宋_GB2312" w:hAnsi="宋体" w:eastAsia="仿宋_GB2312" w:cs="宋体"/>
          <w:sz w:val="32"/>
          <w:szCs w:val="32"/>
        </w:rPr>
        <w:t xml:space="preserve"> </w:t>
      </w:r>
      <w:r>
        <w:rPr>
          <w:rFonts w:ascii="仿宋_GB2312" w:hAnsi="宋体" w:eastAsia="仿宋_GB2312" w:cs="宋体"/>
          <w:sz w:val="32"/>
          <w:szCs w:val="32"/>
        </w:rPr>
        <w:t>53.20</w:t>
      </w:r>
      <w:r>
        <w:rPr>
          <w:rFonts w:hint="eastAsia" w:ascii="仿宋_GB2312" w:hAnsi="宋体" w:eastAsia="仿宋_GB2312" w:cs="宋体"/>
          <w:sz w:val="11"/>
          <w:szCs w:val="11"/>
        </w:rPr>
        <w:t xml:space="preserve"> </w:t>
      </w:r>
      <w:bookmarkEnd w:id="3"/>
      <w:r>
        <w:rPr>
          <w:rFonts w:hint="eastAsia" w:ascii="仿宋_GB2312" w:hAnsi="宋体" w:eastAsia="仿宋_GB2312" w:cs="宋体"/>
          <w:sz w:val="32"/>
          <w:szCs w:val="32"/>
        </w:rPr>
        <w:t>万元的</w:t>
      </w:r>
      <w:bookmarkStart w:id="4" w:name="PO_part3A3B1C1Percent1"/>
      <w:r>
        <w:rPr>
          <w:rFonts w:hint="eastAsia" w:ascii="仿宋_GB2312" w:hAnsi="宋体" w:eastAsia="仿宋_GB2312" w:cs="宋体"/>
          <w:sz w:val="32"/>
          <w:szCs w:val="32"/>
        </w:rPr>
        <w:t xml:space="preserve"> </w:t>
      </w:r>
      <w:r>
        <w:rPr>
          <w:rFonts w:ascii="仿宋_GB2312" w:hAnsi="宋体" w:eastAsia="仿宋_GB2312" w:cs="宋体"/>
          <w:sz w:val="32"/>
          <w:szCs w:val="32"/>
        </w:rPr>
        <w:t>47.87%</w:t>
      </w:r>
      <w:r>
        <w:rPr>
          <w:rFonts w:hint="eastAsia" w:ascii="仿宋_GB2312" w:hAnsi="宋体" w:eastAsia="仿宋_GB2312" w:cs="宋体"/>
          <w:sz w:val="11"/>
          <w:szCs w:val="11"/>
        </w:rPr>
        <w:t xml:space="preserve"> </w:t>
      </w:r>
      <w:bookmarkEnd w:id="4"/>
      <w:r>
        <w:rPr>
          <w:rFonts w:hint="eastAsia" w:ascii="仿宋_GB2312" w:hAnsi="宋体" w:eastAsia="仿宋_GB2312" w:cs="宋体"/>
          <w:sz w:val="32"/>
          <w:szCs w:val="32"/>
        </w:rPr>
        <w:t>。其中：因公出国（境）费支出决算为</w:t>
      </w:r>
      <w:bookmarkStart w:id="5" w:name="PO_part3A3B1C1qzAmount1"/>
      <w:r>
        <w:rPr>
          <w:rFonts w:hint="eastAsia" w:ascii="仿宋_GB2312" w:hAnsi="宋体" w:eastAsia="仿宋_GB2312" w:cs="宋体"/>
          <w:sz w:val="32"/>
          <w:szCs w:val="32"/>
        </w:rPr>
        <w:t xml:space="preserve"> </w:t>
      </w:r>
      <w:r>
        <w:rPr>
          <w:rFonts w:ascii="仿宋_GB2312" w:hAnsi="宋体" w:eastAsia="仿宋_GB2312" w:cs="宋体"/>
          <w:sz w:val="32"/>
          <w:szCs w:val="32"/>
        </w:rPr>
        <w:t>4.30</w:t>
      </w:r>
      <w:r>
        <w:rPr>
          <w:rFonts w:hint="eastAsia" w:ascii="仿宋_GB2312" w:hAnsi="宋体" w:eastAsia="仿宋_GB2312" w:cs="宋体"/>
          <w:sz w:val="11"/>
          <w:szCs w:val="11"/>
        </w:rPr>
        <w:t xml:space="preserve"> </w:t>
      </w:r>
      <w:bookmarkEnd w:id="5"/>
      <w:r>
        <w:rPr>
          <w:rFonts w:hint="eastAsia" w:ascii="仿宋_GB2312" w:hAnsi="宋体" w:eastAsia="仿宋_GB2312" w:cs="宋体"/>
          <w:sz w:val="32"/>
          <w:szCs w:val="32"/>
        </w:rPr>
        <w:t>万元，完成预算</w:t>
      </w:r>
      <w:bookmarkStart w:id="6" w:name="PO_part3A3B1C1qzysAmount1"/>
      <w:r>
        <w:rPr>
          <w:rFonts w:hint="eastAsia" w:ascii="仿宋_GB2312" w:hAnsi="宋体" w:eastAsia="仿宋_GB2312" w:cs="宋体"/>
          <w:sz w:val="32"/>
          <w:szCs w:val="32"/>
        </w:rPr>
        <w:t xml:space="preserve"> </w:t>
      </w:r>
      <w:r>
        <w:rPr>
          <w:rFonts w:ascii="仿宋_GB2312" w:hAnsi="宋体" w:eastAsia="仿宋_GB2312" w:cs="宋体"/>
          <w:sz w:val="32"/>
          <w:szCs w:val="32"/>
        </w:rPr>
        <w:t>15.00</w:t>
      </w:r>
      <w:r>
        <w:rPr>
          <w:rFonts w:hint="eastAsia" w:ascii="仿宋_GB2312" w:hAnsi="宋体" w:eastAsia="仿宋_GB2312" w:cs="宋体"/>
          <w:sz w:val="11"/>
          <w:szCs w:val="11"/>
        </w:rPr>
        <w:t xml:space="preserve"> </w:t>
      </w:r>
      <w:bookmarkEnd w:id="6"/>
      <w:r>
        <w:rPr>
          <w:rFonts w:hint="eastAsia" w:ascii="仿宋_GB2312" w:hAnsi="宋体" w:eastAsia="仿宋_GB2312" w:cs="宋体"/>
          <w:sz w:val="32"/>
          <w:szCs w:val="32"/>
        </w:rPr>
        <w:t>万元的</w:t>
      </w:r>
      <w:bookmarkStart w:id="7" w:name="PO_part3A3B1C1qzPercent1"/>
      <w:r>
        <w:rPr>
          <w:rFonts w:hint="eastAsia" w:ascii="仿宋_GB2312" w:hAnsi="宋体" w:eastAsia="仿宋_GB2312" w:cs="宋体"/>
          <w:sz w:val="32"/>
          <w:szCs w:val="32"/>
        </w:rPr>
        <w:t xml:space="preserve"> </w:t>
      </w:r>
      <w:r>
        <w:rPr>
          <w:rFonts w:ascii="仿宋_GB2312" w:hAnsi="宋体" w:eastAsia="仿宋_GB2312" w:cs="宋体"/>
          <w:sz w:val="32"/>
          <w:szCs w:val="32"/>
        </w:rPr>
        <w:t>28.67%</w:t>
      </w:r>
      <w:r>
        <w:rPr>
          <w:rFonts w:hint="eastAsia" w:ascii="仿宋_GB2312" w:hAnsi="宋体" w:eastAsia="仿宋_GB2312" w:cs="宋体"/>
          <w:sz w:val="11"/>
          <w:szCs w:val="11"/>
        </w:rPr>
        <w:t xml:space="preserve"> </w:t>
      </w:r>
      <w:bookmarkEnd w:id="7"/>
      <w:r>
        <w:rPr>
          <w:rFonts w:hint="eastAsia" w:ascii="仿宋_GB2312" w:hAnsi="宋体" w:eastAsia="仿宋_GB2312" w:cs="宋体"/>
          <w:sz w:val="32"/>
          <w:szCs w:val="32"/>
        </w:rPr>
        <w:t>；公务用车购置及运行费支出决算为</w:t>
      </w:r>
      <w:bookmarkStart w:id="8" w:name="PO_part3A3B1C1qzAmount2"/>
      <w:r>
        <w:rPr>
          <w:rFonts w:hint="eastAsia" w:ascii="仿宋_GB2312" w:hAnsi="宋体" w:eastAsia="仿宋_GB2312" w:cs="宋体"/>
          <w:sz w:val="32"/>
          <w:szCs w:val="32"/>
        </w:rPr>
        <w:t xml:space="preserve"> </w:t>
      </w:r>
      <w:r>
        <w:rPr>
          <w:rFonts w:ascii="仿宋_GB2312" w:hAnsi="宋体" w:eastAsia="仿宋_GB2312" w:cs="宋体"/>
          <w:sz w:val="32"/>
          <w:szCs w:val="32"/>
        </w:rPr>
        <w:t>13.00</w:t>
      </w:r>
      <w:r>
        <w:rPr>
          <w:rFonts w:hint="eastAsia" w:ascii="仿宋_GB2312" w:hAnsi="宋体" w:eastAsia="仿宋_GB2312" w:cs="宋体"/>
          <w:sz w:val="11"/>
          <w:szCs w:val="11"/>
        </w:rPr>
        <w:t xml:space="preserve"> </w:t>
      </w:r>
      <w:bookmarkEnd w:id="8"/>
      <w:r>
        <w:rPr>
          <w:rFonts w:hint="eastAsia" w:ascii="仿宋_GB2312" w:hAnsi="宋体" w:eastAsia="仿宋_GB2312" w:cs="宋体"/>
          <w:sz w:val="32"/>
          <w:szCs w:val="32"/>
        </w:rPr>
        <w:t>万元，完成预算</w:t>
      </w:r>
      <w:bookmarkStart w:id="9" w:name="PO_part3A3B1C1qzysAmount2"/>
      <w:r>
        <w:rPr>
          <w:rFonts w:hint="eastAsia" w:ascii="仿宋_GB2312" w:hAnsi="宋体" w:eastAsia="仿宋_GB2312" w:cs="宋体"/>
          <w:sz w:val="32"/>
          <w:szCs w:val="32"/>
        </w:rPr>
        <w:t xml:space="preserve"> </w:t>
      </w:r>
      <w:r>
        <w:rPr>
          <w:rFonts w:ascii="仿宋_GB2312" w:hAnsi="宋体" w:eastAsia="仿宋_GB2312" w:cs="宋体"/>
          <w:sz w:val="32"/>
          <w:szCs w:val="32"/>
        </w:rPr>
        <w:t>23.20</w:t>
      </w:r>
      <w:r>
        <w:rPr>
          <w:rFonts w:hint="eastAsia" w:ascii="仿宋_GB2312" w:hAnsi="宋体" w:eastAsia="仿宋_GB2312" w:cs="宋体"/>
          <w:sz w:val="11"/>
          <w:szCs w:val="11"/>
        </w:rPr>
        <w:t xml:space="preserve"> </w:t>
      </w:r>
      <w:bookmarkEnd w:id="9"/>
      <w:r>
        <w:rPr>
          <w:rFonts w:hint="eastAsia" w:ascii="仿宋_GB2312" w:hAnsi="宋体" w:eastAsia="仿宋_GB2312" w:cs="宋体"/>
          <w:sz w:val="32"/>
          <w:szCs w:val="32"/>
        </w:rPr>
        <w:t>万元的</w:t>
      </w:r>
      <w:bookmarkStart w:id="10" w:name="PO_part3A3B1C1qzPercent2"/>
      <w:r>
        <w:rPr>
          <w:rFonts w:hint="eastAsia" w:ascii="仿宋_GB2312" w:hAnsi="宋体" w:eastAsia="仿宋_GB2312" w:cs="宋体"/>
          <w:sz w:val="32"/>
          <w:szCs w:val="32"/>
        </w:rPr>
        <w:t xml:space="preserve"> </w:t>
      </w:r>
      <w:r>
        <w:rPr>
          <w:rFonts w:ascii="仿宋_GB2312" w:hAnsi="宋体" w:eastAsia="仿宋_GB2312" w:cs="宋体"/>
          <w:sz w:val="32"/>
          <w:szCs w:val="32"/>
        </w:rPr>
        <w:t>56.03%</w:t>
      </w:r>
      <w:r>
        <w:rPr>
          <w:rFonts w:hint="eastAsia" w:ascii="仿宋_GB2312" w:hAnsi="宋体" w:eastAsia="仿宋_GB2312" w:cs="宋体"/>
          <w:sz w:val="11"/>
          <w:szCs w:val="11"/>
        </w:rPr>
        <w:t xml:space="preserve"> </w:t>
      </w:r>
      <w:bookmarkEnd w:id="10"/>
      <w:r>
        <w:rPr>
          <w:rFonts w:hint="eastAsia" w:ascii="仿宋_GB2312" w:hAnsi="宋体" w:eastAsia="仿宋_GB2312" w:cs="宋体"/>
          <w:sz w:val="32"/>
          <w:szCs w:val="32"/>
        </w:rPr>
        <w:t>；公务接待费支出决算为</w:t>
      </w:r>
      <w:bookmarkStart w:id="11" w:name="PO_part3A3B1C1qzAmount3"/>
      <w:r>
        <w:rPr>
          <w:rFonts w:hint="eastAsia" w:ascii="仿宋_GB2312" w:hAnsi="宋体" w:eastAsia="仿宋_GB2312" w:cs="宋体"/>
          <w:sz w:val="32"/>
          <w:szCs w:val="32"/>
        </w:rPr>
        <w:t xml:space="preserve"> </w:t>
      </w:r>
      <w:r>
        <w:rPr>
          <w:rFonts w:ascii="仿宋_GB2312" w:hAnsi="宋体" w:eastAsia="仿宋_GB2312" w:cs="宋体"/>
          <w:sz w:val="32"/>
          <w:szCs w:val="32"/>
        </w:rPr>
        <w:t>8.17</w:t>
      </w:r>
      <w:r>
        <w:rPr>
          <w:rFonts w:hint="eastAsia" w:ascii="仿宋_GB2312" w:hAnsi="宋体" w:eastAsia="仿宋_GB2312" w:cs="宋体"/>
          <w:sz w:val="11"/>
          <w:szCs w:val="11"/>
        </w:rPr>
        <w:t xml:space="preserve"> </w:t>
      </w:r>
      <w:bookmarkEnd w:id="11"/>
      <w:r>
        <w:rPr>
          <w:rFonts w:hint="eastAsia" w:ascii="仿宋_GB2312" w:hAnsi="宋体" w:eastAsia="仿宋_GB2312" w:cs="宋体"/>
          <w:sz w:val="32"/>
          <w:szCs w:val="32"/>
        </w:rPr>
        <w:t>万元，完成预算</w:t>
      </w:r>
      <w:bookmarkStart w:id="12" w:name="PO_part3A3B1C1qzysAmount3"/>
      <w:r>
        <w:rPr>
          <w:rFonts w:hint="eastAsia" w:ascii="仿宋_GB2312" w:hAnsi="宋体" w:eastAsia="仿宋_GB2312" w:cs="宋体"/>
          <w:sz w:val="32"/>
          <w:szCs w:val="32"/>
        </w:rPr>
        <w:t xml:space="preserve"> </w:t>
      </w:r>
      <w:r>
        <w:rPr>
          <w:rFonts w:ascii="仿宋_GB2312" w:hAnsi="宋体" w:eastAsia="仿宋_GB2312" w:cs="宋体"/>
          <w:sz w:val="32"/>
          <w:szCs w:val="32"/>
        </w:rPr>
        <w:t>15.00</w:t>
      </w:r>
      <w:r>
        <w:rPr>
          <w:rFonts w:hint="eastAsia" w:ascii="仿宋_GB2312" w:hAnsi="宋体" w:eastAsia="仿宋_GB2312" w:cs="宋体"/>
          <w:sz w:val="11"/>
          <w:szCs w:val="11"/>
        </w:rPr>
        <w:t xml:space="preserve"> </w:t>
      </w:r>
      <w:bookmarkEnd w:id="12"/>
      <w:r>
        <w:rPr>
          <w:rFonts w:hint="eastAsia" w:ascii="仿宋_GB2312" w:hAnsi="宋体" w:eastAsia="仿宋_GB2312" w:cs="宋体"/>
          <w:sz w:val="32"/>
          <w:szCs w:val="32"/>
        </w:rPr>
        <w:t>万元的</w:t>
      </w:r>
      <w:bookmarkStart w:id="13" w:name="PO_part3A3B1C1qzPercent3"/>
      <w:r>
        <w:rPr>
          <w:rFonts w:hint="eastAsia" w:ascii="仿宋_GB2312" w:hAnsi="宋体" w:eastAsia="仿宋_GB2312" w:cs="宋体"/>
          <w:sz w:val="32"/>
          <w:szCs w:val="32"/>
        </w:rPr>
        <w:t xml:space="preserve"> </w:t>
      </w:r>
      <w:r>
        <w:rPr>
          <w:rFonts w:ascii="仿宋_GB2312" w:hAnsi="宋体" w:eastAsia="仿宋_GB2312" w:cs="宋体"/>
          <w:sz w:val="32"/>
          <w:szCs w:val="32"/>
        </w:rPr>
        <w:t>54.43%</w:t>
      </w:r>
      <w:r>
        <w:rPr>
          <w:rFonts w:hint="eastAsia" w:ascii="仿宋_GB2312" w:hAnsi="宋体" w:eastAsia="仿宋_GB2312" w:cs="宋体"/>
          <w:sz w:val="11"/>
          <w:szCs w:val="11"/>
        </w:rPr>
        <w:t xml:space="preserve"> </w:t>
      </w:r>
      <w:bookmarkEnd w:id="13"/>
      <w:r>
        <w:rPr>
          <w:rFonts w:hint="eastAsia" w:ascii="仿宋_GB2312" w:hAnsi="宋体" w:eastAsia="仿宋_GB2312" w:cs="宋体"/>
          <w:sz w:val="32"/>
          <w:szCs w:val="32"/>
        </w:rPr>
        <w:t>。</w:t>
      </w:r>
    </w:p>
    <w:p>
      <w:pPr>
        <w:ind w:firstLine="640" w:firstLineChars="200"/>
        <w:jc w:val="left"/>
        <w:rPr>
          <w:rFonts w:ascii="仿宋_GB2312" w:hAnsi="宋体" w:eastAsia="仿宋_GB2312" w:cs="宋体"/>
          <w:sz w:val="32"/>
          <w:szCs w:val="32"/>
        </w:rPr>
      </w:pPr>
      <w:bookmarkStart w:id="14" w:name="PO_part3A3B1C1Year1"/>
      <w:r>
        <w:rPr>
          <w:rFonts w:hint="eastAsia" w:ascii="仿宋_GB2312" w:hAnsi="宋体" w:eastAsia="仿宋_GB2312" w:cs="宋体"/>
          <w:sz w:val="32"/>
          <w:szCs w:val="32"/>
        </w:rPr>
        <w:t xml:space="preserve"> </w:t>
      </w:r>
      <w:r>
        <w:rPr>
          <w:rFonts w:ascii="仿宋_GB2312" w:hAnsi="宋体" w:eastAsia="仿宋_GB2312" w:cs="宋体"/>
          <w:sz w:val="32"/>
          <w:szCs w:val="32"/>
        </w:rPr>
        <w:t>2018</w:t>
      </w:r>
      <w:r>
        <w:rPr>
          <w:rFonts w:hint="eastAsia" w:ascii="仿宋_GB2312" w:hAnsi="宋体" w:eastAsia="仿宋_GB2312" w:cs="宋体"/>
          <w:sz w:val="11"/>
          <w:szCs w:val="11"/>
        </w:rPr>
        <w:t xml:space="preserve"> </w:t>
      </w:r>
      <w:bookmarkEnd w:id="14"/>
      <w:r>
        <w:rPr>
          <w:rFonts w:hint="eastAsia" w:ascii="仿宋_GB2312" w:hAnsi="宋体" w:eastAsia="仿宋_GB2312" w:cs="宋体"/>
          <w:sz w:val="32"/>
          <w:szCs w:val="32"/>
        </w:rPr>
        <w:t>年度“三公”经费支出决算</w:t>
      </w:r>
      <w:bookmarkStart w:id="15" w:name="PO_part3A3B1C1Diff1"/>
      <w:r>
        <w:rPr>
          <w:rFonts w:hint="eastAsia" w:ascii="仿宋_GB2312" w:hAnsi="宋体" w:eastAsia="仿宋_GB2312" w:cs="宋体"/>
          <w:sz w:val="32"/>
          <w:szCs w:val="32"/>
        </w:rPr>
        <w:t xml:space="preserve"> 小于</w:t>
      </w:r>
      <w:r>
        <w:rPr>
          <w:rFonts w:hint="eastAsia" w:ascii="仿宋_GB2312" w:hAnsi="宋体" w:eastAsia="仿宋_GB2312" w:cs="宋体"/>
          <w:sz w:val="11"/>
          <w:szCs w:val="11"/>
        </w:rPr>
        <w:t xml:space="preserve"> </w:t>
      </w:r>
      <w:bookmarkEnd w:id="15"/>
      <w:r>
        <w:rPr>
          <w:rFonts w:hint="eastAsia" w:ascii="仿宋_GB2312" w:hAnsi="宋体" w:eastAsia="仿宋_GB2312" w:cs="宋体"/>
          <w:sz w:val="32"/>
          <w:szCs w:val="32"/>
        </w:rPr>
        <w:t>预算数的主要情况：</w:t>
      </w:r>
      <w:bookmarkStart w:id="16" w:name="PO_part3A3B1C1DiffReason1"/>
      <w:r>
        <w:rPr>
          <w:rFonts w:hint="eastAsia" w:ascii="仿宋_GB2312" w:hAnsi="宋体" w:eastAsia="仿宋_GB2312" w:cs="宋体"/>
          <w:sz w:val="32"/>
          <w:szCs w:val="32"/>
        </w:rPr>
        <w:t xml:space="preserve"> 认真贯彻落实中央“八项规定”精神和厉行节约的要求，从严控制“三公”经费开支，全年实际支出比预算有所节约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。</w:t>
      </w:r>
      <w:r>
        <w:rPr>
          <w:rFonts w:hint="eastAsia" w:ascii="仿宋_GB2312" w:hAnsi="宋体" w:eastAsia="仿宋_GB2312" w:cs="宋体"/>
          <w:sz w:val="32"/>
          <w:szCs w:val="32"/>
        </w:rPr>
        <w:t xml:space="preserve"> </w:t>
      </w:r>
      <w:bookmarkEnd w:id="16"/>
    </w:p>
    <w:p>
      <w:pPr>
        <w:ind w:firstLine="472" w:firstLineChars="147"/>
        <w:jc w:val="left"/>
        <w:rPr>
          <w:rFonts w:ascii="仿宋_GB2312" w:hAnsi="宋体" w:eastAsia="仿宋_GB2312" w:cs="宋体"/>
          <w:b/>
          <w:sz w:val="32"/>
          <w:szCs w:val="32"/>
        </w:rPr>
      </w:pPr>
      <w:r>
        <w:rPr>
          <w:rFonts w:hint="eastAsia" w:ascii="仿宋_GB2312" w:hAnsi="宋体" w:eastAsia="仿宋_GB2312" w:cs="宋体"/>
          <w:b/>
          <w:sz w:val="32"/>
          <w:szCs w:val="32"/>
        </w:rPr>
        <w:t>（二）“三公”经费财政拨款支出决算具体情况说明</w:t>
      </w:r>
    </w:p>
    <w:p>
      <w:pPr>
        <w:ind w:firstLine="640" w:firstLineChars="200"/>
        <w:jc w:val="left"/>
        <w:rPr>
          <w:rFonts w:ascii="仿宋_GB2312" w:hAnsi="宋体" w:eastAsia="仿宋_GB2312" w:cs="宋体"/>
          <w:sz w:val="32"/>
          <w:szCs w:val="32"/>
        </w:rPr>
      </w:pPr>
      <w:bookmarkStart w:id="17" w:name="PO_part3A3B2Year1"/>
      <w:r>
        <w:rPr>
          <w:rFonts w:hint="eastAsia" w:ascii="仿宋_GB2312" w:hAnsi="宋体" w:eastAsia="仿宋_GB2312" w:cs="宋体"/>
          <w:sz w:val="32"/>
          <w:szCs w:val="32"/>
        </w:rPr>
        <w:t xml:space="preserve"> </w:t>
      </w:r>
      <w:r>
        <w:rPr>
          <w:rFonts w:ascii="仿宋_GB2312" w:hAnsi="宋体" w:eastAsia="仿宋_GB2312" w:cs="宋体"/>
          <w:sz w:val="32"/>
          <w:szCs w:val="32"/>
        </w:rPr>
        <w:t>2018</w:t>
      </w:r>
      <w:r>
        <w:rPr>
          <w:rFonts w:hint="eastAsia" w:ascii="仿宋_GB2312" w:hAnsi="宋体" w:eastAsia="仿宋_GB2312" w:cs="宋体"/>
          <w:sz w:val="11"/>
          <w:szCs w:val="11"/>
        </w:rPr>
        <w:t xml:space="preserve"> </w:t>
      </w:r>
      <w:bookmarkEnd w:id="17"/>
      <w:r>
        <w:rPr>
          <w:rFonts w:hint="eastAsia" w:ascii="仿宋_GB2312" w:hAnsi="宋体" w:eastAsia="仿宋_GB2312" w:cs="宋体"/>
          <w:sz w:val="32"/>
          <w:szCs w:val="32"/>
        </w:rPr>
        <w:t>年“三公”经费财政拨款支出决算中，因公出国（境）费</w:t>
      </w:r>
      <w:bookmarkStart w:id="18" w:name="PO_part3A3B2Amount1"/>
      <w:r>
        <w:rPr>
          <w:rFonts w:hint="eastAsia" w:ascii="仿宋_GB2312" w:hAnsi="宋体" w:eastAsia="仿宋_GB2312" w:cs="宋体"/>
          <w:sz w:val="32"/>
          <w:szCs w:val="32"/>
        </w:rPr>
        <w:t xml:space="preserve"> </w:t>
      </w:r>
      <w:r>
        <w:rPr>
          <w:rFonts w:ascii="仿宋_GB2312" w:hAnsi="宋体" w:eastAsia="仿宋_GB2312" w:cs="宋体"/>
          <w:sz w:val="32"/>
          <w:szCs w:val="32"/>
        </w:rPr>
        <w:t>4.30</w:t>
      </w:r>
      <w:r>
        <w:rPr>
          <w:rFonts w:hint="eastAsia" w:ascii="仿宋_GB2312" w:hAnsi="宋体" w:eastAsia="仿宋_GB2312" w:cs="宋体"/>
          <w:sz w:val="11"/>
          <w:szCs w:val="11"/>
        </w:rPr>
        <w:t xml:space="preserve"> </w:t>
      </w:r>
      <w:bookmarkEnd w:id="18"/>
      <w:r>
        <w:rPr>
          <w:rFonts w:hint="eastAsia" w:ascii="仿宋_GB2312" w:hAnsi="宋体" w:eastAsia="仿宋_GB2312" w:cs="宋体"/>
          <w:sz w:val="32"/>
          <w:szCs w:val="32"/>
        </w:rPr>
        <w:t>万元，占</w:t>
      </w:r>
      <w:bookmarkStart w:id="19" w:name="PO_part3A3B2Percent1"/>
      <w:r>
        <w:rPr>
          <w:rFonts w:hint="eastAsia" w:ascii="仿宋_GB2312" w:hAnsi="宋体" w:eastAsia="仿宋_GB2312" w:cs="宋体"/>
          <w:sz w:val="32"/>
          <w:szCs w:val="32"/>
        </w:rPr>
        <w:t xml:space="preserve"> </w:t>
      </w:r>
      <w:r>
        <w:rPr>
          <w:rFonts w:ascii="仿宋_GB2312" w:hAnsi="宋体" w:eastAsia="仿宋_GB2312" w:cs="宋体"/>
          <w:sz w:val="32"/>
          <w:szCs w:val="32"/>
        </w:rPr>
        <w:t>16.89%</w:t>
      </w:r>
      <w:r>
        <w:rPr>
          <w:rFonts w:hint="eastAsia" w:ascii="仿宋_GB2312" w:hAnsi="宋体" w:eastAsia="仿宋_GB2312" w:cs="宋体"/>
          <w:sz w:val="11"/>
          <w:szCs w:val="11"/>
        </w:rPr>
        <w:t xml:space="preserve"> </w:t>
      </w:r>
      <w:bookmarkEnd w:id="19"/>
      <w:r>
        <w:rPr>
          <w:rFonts w:hint="eastAsia" w:ascii="仿宋_GB2312" w:hAnsi="宋体" w:eastAsia="仿宋_GB2312" w:cs="宋体"/>
          <w:sz w:val="32"/>
          <w:szCs w:val="32"/>
        </w:rPr>
        <w:t>；公务用车购置及运行费支出</w:t>
      </w:r>
      <w:bookmarkStart w:id="20" w:name="PO_part3A3B2Amount2"/>
      <w:r>
        <w:rPr>
          <w:rFonts w:hint="eastAsia" w:ascii="仿宋_GB2312" w:hAnsi="宋体" w:eastAsia="仿宋_GB2312" w:cs="宋体"/>
          <w:sz w:val="32"/>
          <w:szCs w:val="32"/>
        </w:rPr>
        <w:t xml:space="preserve"> </w:t>
      </w:r>
      <w:r>
        <w:rPr>
          <w:rFonts w:ascii="仿宋_GB2312" w:hAnsi="宋体" w:eastAsia="仿宋_GB2312" w:cs="宋体"/>
          <w:sz w:val="32"/>
          <w:szCs w:val="32"/>
        </w:rPr>
        <w:t>13.00万元，占51.05%</w:t>
      </w:r>
      <w:r>
        <w:rPr>
          <w:rFonts w:hint="eastAsia" w:ascii="仿宋_GB2312" w:hAnsi="宋体" w:eastAsia="仿宋_GB2312" w:cs="宋体"/>
          <w:sz w:val="11"/>
          <w:szCs w:val="11"/>
        </w:rPr>
        <w:t xml:space="preserve"> </w:t>
      </w:r>
      <w:bookmarkEnd w:id="20"/>
      <w:r>
        <w:rPr>
          <w:rFonts w:hint="eastAsia" w:ascii="仿宋_GB2312" w:hAnsi="宋体" w:eastAsia="仿宋_GB2312" w:cs="宋体"/>
          <w:sz w:val="32"/>
          <w:szCs w:val="32"/>
        </w:rPr>
        <w:t>；公务接待费支出</w:t>
      </w:r>
      <w:bookmarkStart w:id="21" w:name="PO_part3A3B2Amount3"/>
      <w:r>
        <w:rPr>
          <w:rFonts w:hint="eastAsia" w:ascii="仿宋_GB2312" w:hAnsi="宋体" w:eastAsia="仿宋_GB2312" w:cs="宋体"/>
          <w:sz w:val="32"/>
          <w:szCs w:val="32"/>
        </w:rPr>
        <w:t xml:space="preserve"> </w:t>
      </w:r>
      <w:r>
        <w:rPr>
          <w:rFonts w:ascii="仿宋_GB2312" w:hAnsi="宋体" w:eastAsia="仿宋_GB2312" w:cs="宋体"/>
          <w:sz w:val="32"/>
          <w:szCs w:val="32"/>
        </w:rPr>
        <w:t>8.16万元，占32.06%</w:t>
      </w:r>
      <w:r>
        <w:rPr>
          <w:rFonts w:hint="eastAsia" w:ascii="仿宋_GB2312" w:hAnsi="宋体" w:eastAsia="仿宋_GB2312" w:cs="宋体"/>
          <w:sz w:val="11"/>
          <w:szCs w:val="11"/>
        </w:rPr>
        <w:t xml:space="preserve"> </w:t>
      </w:r>
      <w:bookmarkEnd w:id="21"/>
      <w:r>
        <w:rPr>
          <w:rFonts w:hint="eastAsia" w:ascii="仿宋_GB2312" w:hAnsi="宋体" w:eastAsia="仿宋_GB2312" w:cs="宋体"/>
          <w:sz w:val="32"/>
          <w:szCs w:val="32"/>
        </w:rPr>
        <w:t>。具体情况如下：</w:t>
      </w:r>
    </w:p>
    <w:p>
      <w:pPr>
        <w:ind w:firstLine="640" w:firstLineChars="200"/>
        <w:jc w:val="left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1.因公出国（境）费支出</w:t>
      </w:r>
      <w:bookmarkStart w:id="22" w:name="PO_part3A3B2C1Amount1"/>
      <w:r>
        <w:rPr>
          <w:rFonts w:hint="eastAsia" w:ascii="仿宋_GB2312" w:hAnsi="宋体" w:eastAsia="仿宋_GB2312" w:cs="宋体"/>
          <w:sz w:val="32"/>
          <w:szCs w:val="32"/>
        </w:rPr>
        <w:t xml:space="preserve"> </w:t>
      </w:r>
      <w:r>
        <w:rPr>
          <w:rFonts w:ascii="仿宋_GB2312" w:hAnsi="宋体" w:eastAsia="仿宋_GB2312" w:cs="宋体"/>
          <w:sz w:val="32"/>
          <w:szCs w:val="32"/>
        </w:rPr>
        <w:t>4.30</w:t>
      </w:r>
      <w:r>
        <w:rPr>
          <w:rFonts w:hint="eastAsia" w:ascii="仿宋_GB2312" w:hAnsi="宋体" w:eastAsia="仿宋_GB2312" w:cs="宋体"/>
          <w:sz w:val="11"/>
          <w:szCs w:val="11"/>
        </w:rPr>
        <w:t xml:space="preserve"> </w:t>
      </w:r>
      <w:bookmarkEnd w:id="22"/>
      <w:r>
        <w:rPr>
          <w:rFonts w:hint="eastAsia" w:ascii="仿宋_GB2312" w:hAnsi="宋体" w:eastAsia="仿宋_GB2312" w:cs="宋体"/>
          <w:sz w:val="32"/>
          <w:szCs w:val="32"/>
        </w:rPr>
        <w:t>万元。全年使用财政拨款安排</w:t>
      </w:r>
      <w:bookmarkStart w:id="23" w:name="PO_part3A3B2C1JgType1"/>
      <w:r>
        <w:rPr>
          <w:rFonts w:hint="eastAsia" w:ascii="仿宋_GB2312" w:hAnsi="宋体" w:eastAsia="仿宋_GB2312" w:cs="宋体"/>
          <w:sz w:val="11"/>
          <w:szCs w:val="11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宋体"/>
          <w:sz w:val="11"/>
          <w:szCs w:val="11"/>
        </w:rPr>
        <w:t xml:space="preserve">  </w:t>
      </w:r>
      <w:bookmarkEnd w:id="23"/>
      <w:r>
        <w:rPr>
          <w:rFonts w:hint="eastAsia" w:ascii="仿宋_GB2312" w:hAnsi="宋体" w:eastAsia="仿宋_GB2312" w:cs="宋体"/>
          <w:sz w:val="32"/>
          <w:szCs w:val="32"/>
        </w:rPr>
        <w:t>个单位出国团组</w:t>
      </w:r>
      <w:bookmarkStart w:id="24" w:name="PO_part3A3B2C1JgcgCount1"/>
      <w:r>
        <w:rPr>
          <w:rFonts w:hint="eastAsia" w:ascii="仿宋_GB2312" w:hAnsi="宋体" w:eastAsia="仿宋_GB2312" w:cs="宋体"/>
          <w:sz w:val="32"/>
          <w:szCs w:val="32"/>
        </w:rPr>
        <w:t xml:space="preserve"> </w:t>
      </w:r>
      <w:r>
        <w:rPr>
          <w:rFonts w:ascii="仿宋_GB2312" w:hAnsi="宋体" w:eastAsia="仿宋_GB2312" w:cs="宋体"/>
          <w:sz w:val="32"/>
          <w:szCs w:val="32"/>
        </w:rPr>
        <w:t>3</w:t>
      </w:r>
      <w:r>
        <w:rPr>
          <w:rFonts w:hint="eastAsia" w:ascii="仿宋_GB2312" w:hAnsi="宋体" w:eastAsia="仿宋_GB2312" w:cs="宋体"/>
          <w:sz w:val="11"/>
          <w:szCs w:val="11"/>
        </w:rPr>
        <w:t xml:space="preserve"> </w:t>
      </w:r>
      <w:bookmarkEnd w:id="24"/>
      <w:r>
        <w:rPr>
          <w:rFonts w:hint="eastAsia" w:ascii="仿宋_GB2312" w:hAnsi="宋体" w:eastAsia="仿宋_GB2312" w:cs="宋体"/>
          <w:sz w:val="32"/>
          <w:szCs w:val="32"/>
        </w:rPr>
        <w:t>个、累计</w:t>
      </w:r>
      <w:bookmarkStart w:id="25" w:name="PO_part3A3B2C1JgcgManCount1"/>
      <w:r>
        <w:rPr>
          <w:rFonts w:hint="eastAsia" w:ascii="仿宋_GB2312" w:hAnsi="宋体" w:eastAsia="仿宋_GB2312" w:cs="宋体"/>
          <w:sz w:val="32"/>
          <w:szCs w:val="32"/>
        </w:rPr>
        <w:t xml:space="preserve"> </w:t>
      </w:r>
      <w:r>
        <w:rPr>
          <w:rFonts w:ascii="仿宋_GB2312" w:hAnsi="宋体" w:eastAsia="仿宋_GB2312" w:cs="宋体"/>
          <w:sz w:val="32"/>
          <w:szCs w:val="32"/>
        </w:rPr>
        <w:t>10</w:t>
      </w:r>
      <w:r>
        <w:rPr>
          <w:rFonts w:hint="eastAsia" w:ascii="仿宋_GB2312" w:hAnsi="宋体" w:eastAsia="仿宋_GB2312" w:cs="宋体"/>
          <w:sz w:val="11"/>
          <w:szCs w:val="11"/>
        </w:rPr>
        <w:t xml:space="preserve"> </w:t>
      </w:r>
      <w:bookmarkEnd w:id="25"/>
      <w:r>
        <w:rPr>
          <w:rFonts w:hint="eastAsia" w:ascii="仿宋_GB2312" w:hAnsi="宋体" w:eastAsia="仿宋_GB2312" w:cs="宋体"/>
          <w:sz w:val="32"/>
          <w:szCs w:val="32"/>
        </w:rPr>
        <w:t>人次。开支内容包括：</w:t>
      </w:r>
      <w:bookmarkStart w:id="26" w:name="PO_part3A3B2C1D1Meeting1"/>
      <w:r>
        <w:rPr>
          <w:rFonts w:hint="eastAsia" w:ascii="仿宋_GB2312" w:hAnsi="宋体" w:eastAsia="仿宋_GB2312" w:cs="宋体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参加赴港澳参加恳谈会及走访委员支出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4.30</w:t>
      </w:r>
      <w:r>
        <w:rPr>
          <w:rFonts w:hint="eastAsia" w:ascii="仿宋_GB2312" w:eastAsia="仿宋_GB2312"/>
          <w:sz w:val="32"/>
          <w:szCs w:val="32"/>
        </w:rPr>
        <w:t>万元，主要用于联络港、澳政协委员。</w:t>
      </w:r>
      <w:r>
        <w:rPr>
          <w:rFonts w:hint="eastAsia" w:ascii="仿宋_GB2312" w:hAnsi="宋体" w:eastAsia="仿宋_GB2312" w:cs="宋体"/>
          <w:sz w:val="32"/>
          <w:szCs w:val="32"/>
        </w:rPr>
        <w:t xml:space="preserve"> </w:t>
      </w:r>
      <w:bookmarkEnd w:id="26"/>
    </w:p>
    <w:p>
      <w:pPr>
        <w:ind w:firstLine="640" w:firstLineChars="200"/>
        <w:jc w:val="left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2.公务用车购置及运行维护费支出</w:t>
      </w:r>
      <w:bookmarkStart w:id="27" w:name="PO_part3A3B2C2Amount1"/>
      <w:r>
        <w:rPr>
          <w:rFonts w:hint="eastAsia" w:ascii="仿宋_GB2312" w:hAnsi="宋体" w:eastAsia="仿宋_GB2312" w:cs="宋体"/>
          <w:sz w:val="32"/>
          <w:szCs w:val="32"/>
        </w:rPr>
        <w:t xml:space="preserve"> </w:t>
      </w:r>
      <w:r>
        <w:rPr>
          <w:rFonts w:ascii="仿宋_GB2312" w:hAnsi="宋体" w:eastAsia="仿宋_GB2312" w:cs="宋体"/>
          <w:sz w:val="32"/>
          <w:szCs w:val="32"/>
        </w:rPr>
        <w:t>13.00</w:t>
      </w:r>
      <w:r>
        <w:rPr>
          <w:rFonts w:hint="eastAsia" w:ascii="仿宋_GB2312" w:hAnsi="宋体" w:eastAsia="仿宋_GB2312" w:cs="宋体"/>
          <w:sz w:val="11"/>
          <w:szCs w:val="11"/>
        </w:rPr>
        <w:t xml:space="preserve"> </w:t>
      </w:r>
      <w:bookmarkEnd w:id="27"/>
      <w:r>
        <w:rPr>
          <w:rFonts w:hint="eastAsia" w:ascii="仿宋_GB2312" w:hAnsi="宋体" w:eastAsia="仿宋_GB2312" w:cs="宋体"/>
          <w:sz w:val="32"/>
          <w:szCs w:val="32"/>
        </w:rPr>
        <w:t>万元，其中：公务用车购置支出为</w:t>
      </w:r>
      <w:bookmarkStart w:id="28" w:name="PO_part3A3B2C2D1Amount1"/>
      <w:r>
        <w:rPr>
          <w:rFonts w:hint="eastAsia" w:ascii="仿宋_GB2312" w:hAnsi="宋体" w:eastAsia="仿宋_GB2312" w:cs="宋体"/>
          <w:sz w:val="32"/>
          <w:szCs w:val="32"/>
        </w:rPr>
        <w:t xml:space="preserve"> </w:t>
      </w:r>
      <w:r>
        <w:rPr>
          <w:rFonts w:ascii="仿宋_GB2312" w:hAnsi="宋体" w:eastAsia="仿宋_GB2312" w:cs="宋体"/>
          <w:sz w:val="32"/>
          <w:szCs w:val="32"/>
        </w:rPr>
        <w:t>0.00</w:t>
      </w:r>
      <w:r>
        <w:rPr>
          <w:rFonts w:hint="eastAsia" w:ascii="仿宋_GB2312" w:hAnsi="宋体" w:eastAsia="仿宋_GB2312" w:cs="宋体"/>
          <w:sz w:val="11"/>
          <w:szCs w:val="11"/>
        </w:rPr>
        <w:t xml:space="preserve"> </w:t>
      </w:r>
      <w:bookmarkEnd w:id="28"/>
      <w:r>
        <w:rPr>
          <w:rFonts w:hint="eastAsia" w:ascii="仿宋_GB2312" w:hAnsi="宋体" w:eastAsia="仿宋_GB2312" w:cs="宋体"/>
          <w:sz w:val="32"/>
          <w:szCs w:val="32"/>
        </w:rPr>
        <w:t>万元，</w:t>
      </w:r>
      <w:bookmarkStart w:id="29" w:name="PO_part3A3B2C2D1Year1"/>
      <w:r>
        <w:rPr>
          <w:rFonts w:hint="eastAsia" w:ascii="仿宋_GB2312" w:hAnsi="宋体" w:eastAsia="仿宋_GB2312" w:cs="宋体"/>
          <w:sz w:val="32"/>
          <w:szCs w:val="32"/>
        </w:rPr>
        <w:t xml:space="preserve"> </w:t>
      </w:r>
      <w:r>
        <w:rPr>
          <w:rFonts w:ascii="仿宋_GB2312" w:hAnsi="宋体" w:eastAsia="仿宋_GB2312" w:cs="宋体"/>
          <w:sz w:val="32"/>
          <w:szCs w:val="32"/>
        </w:rPr>
        <w:t>2018</w:t>
      </w:r>
      <w:r>
        <w:rPr>
          <w:rFonts w:hint="eastAsia" w:ascii="仿宋_GB2312" w:hAnsi="宋体" w:eastAsia="仿宋_GB2312" w:cs="宋体"/>
          <w:sz w:val="11"/>
          <w:szCs w:val="11"/>
        </w:rPr>
        <w:t xml:space="preserve"> </w:t>
      </w:r>
      <w:bookmarkEnd w:id="29"/>
      <w:r>
        <w:rPr>
          <w:rFonts w:hint="eastAsia" w:ascii="仿宋_GB2312" w:hAnsi="宋体" w:eastAsia="仿宋_GB2312" w:cs="宋体"/>
          <w:sz w:val="32"/>
          <w:szCs w:val="32"/>
        </w:rPr>
        <w:t>年公务用车购置数</w:t>
      </w:r>
      <w:bookmarkStart w:id="30" w:name="PO_part3A3B2C2D1CarCount1"/>
      <w:r>
        <w:rPr>
          <w:rFonts w:hint="eastAsia" w:ascii="仿宋_GB2312" w:hAnsi="宋体" w:eastAsia="仿宋_GB2312" w:cs="宋体"/>
          <w:sz w:val="32"/>
          <w:szCs w:val="32"/>
        </w:rPr>
        <w:t xml:space="preserve"> </w:t>
      </w:r>
      <w:r>
        <w:rPr>
          <w:rFonts w:ascii="仿宋_GB2312" w:hAnsi="宋体" w:eastAsia="仿宋_GB2312" w:cs="宋体"/>
          <w:sz w:val="32"/>
          <w:szCs w:val="32"/>
        </w:rPr>
        <w:t>0</w:t>
      </w:r>
      <w:r>
        <w:rPr>
          <w:rFonts w:hint="eastAsia" w:ascii="仿宋_GB2312" w:hAnsi="宋体" w:eastAsia="仿宋_GB2312" w:cs="宋体"/>
          <w:sz w:val="11"/>
          <w:szCs w:val="11"/>
        </w:rPr>
        <w:t xml:space="preserve"> </w:t>
      </w:r>
      <w:bookmarkEnd w:id="30"/>
      <w:r>
        <w:rPr>
          <w:rFonts w:hint="eastAsia" w:ascii="仿宋_GB2312" w:hAnsi="宋体" w:eastAsia="仿宋_GB2312" w:cs="宋体"/>
          <w:sz w:val="32"/>
          <w:szCs w:val="32"/>
        </w:rPr>
        <w:t>辆。公务用车运行及维护支出</w:t>
      </w:r>
      <w:bookmarkStart w:id="31" w:name="PO_part3A3B2C2D2Amount1"/>
      <w:r>
        <w:rPr>
          <w:rFonts w:hint="eastAsia" w:ascii="仿宋_GB2312" w:hAnsi="宋体" w:eastAsia="仿宋_GB2312" w:cs="宋体"/>
          <w:sz w:val="32"/>
          <w:szCs w:val="32"/>
        </w:rPr>
        <w:t xml:space="preserve"> </w:t>
      </w:r>
      <w:r>
        <w:rPr>
          <w:rFonts w:ascii="仿宋_GB2312" w:hAnsi="宋体" w:eastAsia="仿宋_GB2312" w:cs="宋体"/>
          <w:sz w:val="32"/>
          <w:szCs w:val="32"/>
        </w:rPr>
        <w:t>13.00</w:t>
      </w:r>
      <w:r>
        <w:rPr>
          <w:rFonts w:hint="eastAsia" w:ascii="仿宋_GB2312" w:hAnsi="宋体" w:eastAsia="仿宋_GB2312" w:cs="宋体"/>
          <w:sz w:val="11"/>
          <w:szCs w:val="11"/>
        </w:rPr>
        <w:t xml:space="preserve"> </w:t>
      </w:r>
      <w:bookmarkEnd w:id="31"/>
      <w:r>
        <w:rPr>
          <w:rFonts w:hint="eastAsia" w:ascii="仿宋_GB2312" w:hAnsi="宋体" w:eastAsia="仿宋_GB2312" w:cs="宋体"/>
          <w:sz w:val="32"/>
          <w:szCs w:val="32"/>
        </w:rPr>
        <w:t>万元，</w:t>
      </w:r>
      <w:bookmarkStart w:id="32" w:name="PO_part3A3B2C2D2JgType1"/>
      <w:r>
        <w:rPr>
          <w:rFonts w:hint="eastAsia" w:ascii="仿宋_GB2312" w:hAnsi="宋体" w:eastAsia="仿宋_GB2312" w:cs="宋体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2018</w:t>
      </w:r>
      <w:r>
        <w:rPr>
          <w:rFonts w:hint="eastAsia" w:ascii="仿宋_GB2312" w:hAnsi="宋体" w:eastAsia="仿宋_GB2312" w:cs="宋体"/>
          <w:sz w:val="32"/>
          <w:szCs w:val="32"/>
        </w:rPr>
        <w:t>年机关</w:t>
      </w:r>
      <w:r>
        <w:rPr>
          <w:rFonts w:hint="eastAsia" w:ascii="仿宋_GB2312" w:hAnsi="宋体" w:eastAsia="仿宋_GB2312" w:cs="宋体"/>
          <w:sz w:val="11"/>
          <w:szCs w:val="11"/>
        </w:rPr>
        <w:t xml:space="preserve"> </w:t>
      </w:r>
      <w:bookmarkEnd w:id="32"/>
      <w:r>
        <w:rPr>
          <w:rFonts w:hint="eastAsia" w:ascii="仿宋_GB2312" w:hAnsi="宋体" w:eastAsia="仿宋_GB2312" w:cs="宋体"/>
          <w:sz w:val="32"/>
          <w:szCs w:val="32"/>
        </w:rPr>
        <w:t>公务用车保有量为</w:t>
      </w:r>
      <w:bookmarkStart w:id="33" w:name="PO_part3A3B2C2D2CarCount1"/>
      <w:r>
        <w:rPr>
          <w:rFonts w:hint="eastAsia" w:ascii="仿宋_GB2312" w:hAnsi="宋体" w:eastAsia="仿宋_GB2312" w:cs="宋体"/>
          <w:sz w:val="32"/>
          <w:szCs w:val="32"/>
        </w:rPr>
        <w:t xml:space="preserve"> </w:t>
      </w:r>
      <w:r>
        <w:rPr>
          <w:rFonts w:ascii="仿宋_GB2312" w:hAnsi="宋体" w:eastAsia="仿宋_GB2312" w:cs="宋体"/>
          <w:sz w:val="32"/>
          <w:szCs w:val="32"/>
        </w:rPr>
        <w:t>8</w:t>
      </w:r>
      <w:r>
        <w:rPr>
          <w:rFonts w:hint="eastAsia" w:ascii="仿宋_GB2312" w:hAnsi="宋体" w:eastAsia="仿宋_GB2312" w:cs="宋体"/>
          <w:sz w:val="11"/>
          <w:szCs w:val="11"/>
        </w:rPr>
        <w:t xml:space="preserve"> </w:t>
      </w:r>
      <w:bookmarkEnd w:id="33"/>
      <w:r>
        <w:rPr>
          <w:rFonts w:hint="eastAsia" w:ascii="仿宋_GB2312" w:hAnsi="宋体" w:eastAsia="仿宋_GB2312" w:cs="宋体"/>
          <w:sz w:val="32"/>
          <w:szCs w:val="32"/>
        </w:rPr>
        <w:t>辆，主要用于</w:t>
      </w:r>
      <w:bookmarkStart w:id="34" w:name="PO_part3A3B2C2D2Use1"/>
      <w:r>
        <w:rPr>
          <w:rFonts w:hint="eastAsia" w:ascii="仿宋_GB2312" w:hAnsi="宋体" w:eastAsia="仿宋_GB2312" w:cs="宋体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机要通信用车及接待、调研。</w:t>
      </w:r>
      <w:r>
        <w:rPr>
          <w:rFonts w:hint="eastAsia" w:ascii="仿宋_GB2312" w:hAnsi="宋体" w:eastAsia="仿宋_GB2312" w:cs="宋体"/>
          <w:sz w:val="32"/>
          <w:szCs w:val="32"/>
        </w:rPr>
        <w:t xml:space="preserve"> </w:t>
      </w:r>
      <w:bookmarkEnd w:id="34"/>
    </w:p>
    <w:p>
      <w:pPr>
        <w:ind w:firstLine="640" w:firstLineChars="200"/>
        <w:jc w:val="left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3.公务接待费支出</w:t>
      </w:r>
      <w:bookmarkStart w:id="35" w:name="PO_part3A3B2C3Amount1"/>
      <w:r>
        <w:rPr>
          <w:rFonts w:hint="eastAsia" w:ascii="仿宋_GB2312" w:hAnsi="宋体" w:eastAsia="仿宋_GB2312" w:cs="宋体"/>
          <w:sz w:val="32"/>
          <w:szCs w:val="32"/>
        </w:rPr>
        <w:t xml:space="preserve"> </w:t>
      </w:r>
      <w:r>
        <w:rPr>
          <w:rFonts w:ascii="仿宋_GB2312" w:hAnsi="宋体" w:eastAsia="仿宋_GB2312" w:cs="宋体"/>
          <w:sz w:val="32"/>
          <w:szCs w:val="32"/>
        </w:rPr>
        <w:t>8.17</w:t>
      </w:r>
      <w:r>
        <w:rPr>
          <w:rFonts w:hint="eastAsia" w:ascii="仿宋_GB2312" w:hAnsi="宋体" w:eastAsia="仿宋_GB2312" w:cs="宋体"/>
          <w:sz w:val="11"/>
          <w:szCs w:val="11"/>
        </w:rPr>
        <w:t xml:space="preserve"> </w:t>
      </w:r>
      <w:bookmarkEnd w:id="35"/>
      <w:r>
        <w:rPr>
          <w:rFonts w:hint="eastAsia" w:ascii="仿宋_GB2312" w:hAnsi="宋体" w:eastAsia="仿宋_GB2312" w:cs="宋体"/>
          <w:sz w:val="32"/>
          <w:szCs w:val="32"/>
        </w:rPr>
        <w:t>万元，主要用于</w:t>
      </w:r>
      <w:bookmarkStart w:id="36" w:name="PO_part3A3B2C3Detail1"/>
      <w:r>
        <w:rPr>
          <w:rFonts w:hint="eastAsia" w:ascii="仿宋_GB2312" w:hAnsi="宋体" w:eastAsia="仿宋_GB2312" w:cs="宋体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接待全国、省、市各地的委员莅潮学习考察调研</w:t>
      </w:r>
      <w:r>
        <w:rPr>
          <w:rFonts w:hint="eastAsia" w:ascii="仿宋_GB2312" w:hAnsi="宋体" w:eastAsia="仿宋_GB2312" w:cs="宋体"/>
          <w:sz w:val="11"/>
          <w:szCs w:val="11"/>
        </w:rPr>
        <w:t xml:space="preserve"> </w:t>
      </w:r>
      <w:bookmarkEnd w:id="36"/>
      <w:r>
        <w:rPr>
          <w:rFonts w:hint="eastAsia" w:ascii="仿宋_GB2312" w:hAnsi="宋体" w:eastAsia="仿宋_GB2312" w:cs="宋体"/>
          <w:sz w:val="32"/>
          <w:szCs w:val="32"/>
        </w:rPr>
        <w:t>。</w:t>
      </w:r>
      <w:bookmarkStart w:id="37" w:name="PO_part3A3B2C3JgType1"/>
      <w:r>
        <w:rPr>
          <w:rFonts w:hint="eastAsia" w:ascii="仿宋_GB2312" w:hAnsi="宋体" w:eastAsia="仿宋_GB2312" w:cs="宋体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2018</w:t>
      </w:r>
      <w:r>
        <w:rPr>
          <w:rFonts w:hint="eastAsia" w:ascii="仿宋_GB2312" w:hAnsi="宋体" w:eastAsia="仿宋_GB2312" w:cs="宋体"/>
          <w:sz w:val="32"/>
          <w:szCs w:val="32"/>
        </w:rPr>
        <w:t>年机关</w:t>
      </w:r>
      <w:r>
        <w:rPr>
          <w:rFonts w:hint="eastAsia" w:ascii="仿宋_GB2312" w:hAnsi="宋体" w:eastAsia="仿宋_GB2312" w:cs="宋体"/>
          <w:sz w:val="11"/>
          <w:szCs w:val="11"/>
        </w:rPr>
        <w:t xml:space="preserve"> </w:t>
      </w:r>
      <w:bookmarkEnd w:id="37"/>
      <w:r>
        <w:rPr>
          <w:rFonts w:hint="eastAsia" w:ascii="仿宋_GB2312" w:hAnsi="宋体" w:eastAsia="仿宋_GB2312" w:cs="宋体"/>
          <w:sz w:val="32"/>
          <w:szCs w:val="32"/>
        </w:rPr>
        <w:t>共接待国外来访团组</w:t>
      </w:r>
      <w:bookmarkStart w:id="38" w:name="PO_part3A3B2C3LfztCount1"/>
      <w:r>
        <w:rPr>
          <w:rFonts w:hint="eastAsia" w:ascii="仿宋_GB2312" w:hAnsi="宋体" w:eastAsia="仿宋_GB2312" w:cs="宋体"/>
          <w:sz w:val="32"/>
          <w:szCs w:val="32"/>
        </w:rPr>
        <w:t xml:space="preserve"> </w:t>
      </w:r>
      <w:r>
        <w:rPr>
          <w:rFonts w:ascii="仿宋_GB2312" w:hAnsi="宋体" w:eastAsia="仿宋_GB2312" w:cs="宋体"/>
          <w:sz w:val="32"/>
          <w:szCs w:val="32"/>
        </w:rPr>
        <w:t>0</w:t>
      </w:r>
      <w:r>
        <w:rPr>
          <w:rFonts w:hint="eastAsia" w:ascii="仿宋_GB2312" w:hAnsi="宋体" w:eastAsia="仿宋_GB2312" w:cs="宋体"/>
          <w:sz w:val="11"/>
          <w:szCs w:val="11"/>
        </w:rPr>
        <w:t xml:space="preserve"> </w:t>
      </w:r>
      <w:bookmarkEnd w:id="38"/>
      <w:r>
        <w:rPr>
          <w:rFonts w:hint="eastAsia" w:ascii="仿宋_GB2312" w:hAnsi="宋体" w:eastAsia="仿宋_GB2312" w:cs="宋体"/>
          <w:sz w:val="32"/>
          <w:szCs w:val="32"/>
        </w:rPr>
        <w:t>个，来访外宾</w:t>
      </w:r>
      <w:bookmarkStart w:id="39" w:name="PO_part3A3B2C3LfwbCount1"/>
      <w:r>
        <w:rPr>
          <w:rFonts w:hint="eastAsia" w:ascii="仿宋_GB2312" w:hAnsi="宋体" w:eastAsia="仿宋_GB2312" w:cs="宋体"/>
          <w:sz w:val="32"/>
          <w:szCs w:val="32"/>
        </w:rPr>
        <w:t xml:space="preserve"> </w:t>
      </w:r>
      <w:r>
        <w:rPr>
          <w:rFonts w:ascii="仿宋_GB2312" w:hAnsi="宋体" w:eastAsia="仿宋_GB2312" w:cs="宋体"/>
          <w:sz w:val="32"/>
          <w:szCs w:val="32"/>
        </w:rPr>
        <w:t>0</w:t>
      </w:r>
      <w:r>
        <w:rPr>
          <w:rFonts w:hint="eastAsia" w:ascii="仿宋_GB2312" w:hAnsi="宋体" w:eastAsia="仿宋_GB2312" w:cs="宋体"/>
          <w:sz w:val="11"/>
          <w:szCs w:val="11"/>
        </w:rPr>
        <w:t xml:space="preserve"> </w:t>
      </w:r>
      <w:bookmarkEnd w:id="39"/>
      <w:r>
        <w:rPr>
          <w:rFonts w:hint="eastAsia" w:ascii="仿宋_GB2312" w:hAnsi="宋体" w:eastAsia="仿宋_GB2312" w:cs="宋体"/>
          <w:sz w:val="32"/>
          <w:szCs w:val="32"/>
        </w:rPr>
        <w:t>人次；发生国内接待</w:t>
      </w:r>
      <w:bookmarkStart w:id="40" w:name="PO_part3A3B2C3GnjdCount1"/>
      <w:r>
        <w:rPr>
          <w:rFonts w:hint="eastAsia" w:ascii="仿宋_GB2312" w:hAnsi="宋体" w:eastAsia="仿宋_GB2312" w:cs="宋体"/>
          <w:sz w:val="32"/>
          <w:szCs w:val="32"/>
        </w:rPr>
        <w:t xml:space="preserve"> </w:t>
      </w:r>
      <w:r>
        <w:rPr>
          <w:rFonts w:ascii="仿宋_GB2312" w:hAnsi="宋体" w:eastAsia="仿宋_GB2312" w:cs="宋体"/>
          <w:sz w:val="32"/>
          <w:szCs w:val="32"/>
        </w:rPr>
        <w:t>40</w:t>
      </w:r>
      <w:r>
        <w:rPr>
          <w:rFonts w:hint="eastAsia" w:ascii="仿宋_GB2312" w:hAnsi="宋体" w:eastAsia="仿宋_GB2312" w:cs="宋体"/>
          <w:sz w:val="11"/>
          <w:szCs w:val="11"/>
        </w:rPr>
        <w:t xml:space="preserve"> </w:t>
      </w:r>
      <w:bookmarkEnd w:id="40"/>
      <w:r>
        <w:rPr>
          <w:rFonts w:hint="eastAsia" w:ascii="仿宋_GB2312" w:hAnsi="宋体" w:eastAsia="仿宋_GB2312" w:cs="宋体"/>
          <w:sz w:val="32"/>
          <w:szCs w:val="32"/>
        </w:rPr>
        <w:t>次，接待人数共</w:t>
      </w:r>
      <w:bookmarkStart w:id="41" w:name="PO_part3A3B2C3GnjdManCount1"/>
      <w:r>
        <w:rPr>
          <w:rFonts w:hint="eastAsia" w:ascii="仿宋_GB2312" w:hAnsi="宋体" w:eastAsia="仿宋_GB2312" w:cs="宋体"/>
          <w:sz w:val="32"/>
          <w:szCs w:val="32"/>
        </w:rPr>
        <w:t xml:space="preserve"> </w:t>
      </w:r>
      <w:r>
        <w:rPr>
          <w:rFonts w:ascii="仿宋_GB2312" w:hAnsi="宋体" w:eastAsia="仿宋_GB2312" w:cs="宋体"/>
          <w:sz w:val="32"/>
          <w:szCs w:val="32"/>
        </w:rPr>
        <w:t>300</w:t>
      </w:r>
      <w:r>
        <w:rPr>
          <w:rFonts w:hint="eastAsia" w:ascii="仿宋_GB2312" w:hAnsi="宋体" w:eastAsia="仿宋_GB2312" w:cs="宋体"/>
          <w:sz w:val="11"/>
          <w:szCs w:val="11"/>
        </w:rPr>
        <w:t xml:space="preserve"> </w:t>
      </w:r>
      <w:bookmarkEnd w:id="41"/>
      <w:r>
        <w:rPr>
          <w:rFonts w:hint="eastAsia" w:ascii="仿宋_GB2312" w:hAnsi="宋体" w:eastAsia="仿宋_GB2312" w:cs="宋体"/>
          <w:sz w:val="32"/>
          <w:szCs w:val="32"/>
        </w:rPr>
        <w:t>人，</w:t>
      </w:r>
      <w:bookmarkStart w:id="42" w:name="PO_part3A3B2C3GnjdInclude1"/>
      <w:r>
        <w:rPr>
          <w:rFonts w:hint="eastAsia" w:ascii="仿宋_GB2312" w:hAnsi="宋体" w:eastAsia="仿宋_GB2312" w:cs="宋体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接待全国、省、市各地的委员莅潮学习考察调研</w:t>
      </w:r>
      <w:r>
        <w:rPr>
          <w:rFonts w:hint="eastAsia" w:ascii="仿宋_GB2312" w:hAnsi="宋体" w:eastAsia="仿宋_GB2312" w:cs="宋体"/>
          <w:sz w:val="32"/>
          <w:szCs w:val="32"/>
        </w:rPr>
        <w:t xml:space="preserve"> </w:t>
      </w:r>
      <w:bookmarkEnd w:id="42"/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tbl>
      <w:tblPr>
        <w:tblStyle w:val="4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3"/>
        <w:gridCol w:w="1182"/>
        <w:gridCol w:w="1182"/>
        <w:gridCol w:w="1182"/>
        <w:gridCol w:w="1182"/>
        <w:gridCol w:w="1182"/>
        <w:gridCol w:w="1182"/>
        <w:gridCol w:w="1182"/>
        <w:gridCol w:w="1182"/>
        <w:gridCol w:w="1182"/>
        <w:gridCol w:w="1182"/>
        <w:gridCol w:w="11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tblHeader/>
        </w:trPr>
        <w:tc>
          <w:tcPr>
            <w:tcW w:w="1417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tblHeader/>
        </w:trPr>
        <w:tc>
          <w:tcPr>
            <w:tcW w:w="1417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  <w:kern w:val="0"/>
                <w:sz w:val="32"/>
                <w:szCs w:val="32"/>
              </w:rPr>
              <w:t>一般公共预算财政拨款“三公”经费支出决算表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tblHeader/>
        </w:trPr>
        <w:tc>
          <w:tcPr>
            <w:tcW w:w="10639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line="288" w:lineRule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部门：</w:t>
            </w:r>
            <w:bookmarkStart w:id="43" w:name="PO_part2Table7DivName1"/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中国人民政治协商会议广东省潮州市委员会办公室  </w:t>
            </w:r>
            <w:bookmarkEnd w:id="43"/>
          </w:p>
        </w:tc>
        <w:tc>
          <w:tcPr>
            <w:tcW w:w="3535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jc w:val="righ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tblHeader/>
        </w:trPr>
        <w:tc>
          <w:tcPr>
            <w:tcW w:w="7093" w:type="dxa"/>
            <w:gridSpan w:val="6"/>
            <w:tcBorders>
              <w:top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预算数</w:t>
            </w:r>
          </w:p>
        </w:tc>
        <w:tc>
          <w:tcPr>
            <w:tcW w:w="7081" w:type="dxa"/>
            <w:gridSpan w:val="6"/>
            <w:tcBorders>
              <w:top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决算数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tblHeader/>
        </w:trPr>
        <w:tc>
          <w:tcPr>
            <w:tcW w:w="1183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合计</w:t>
            </w:r>
          </w:p>
        </w:tc>
        <w:tc>
          <w:tcPr>
            <w:tcW w:w="1182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因公出国（境）费</w:t>
            </w:r>
          </w:p>
        </w:tc>
        <w:tc>
          <w:tcPr>
            <w:tcW w:w="3546" w:type="dxa"/>
            <w:gridSpan w:val="3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公务用车购置及运行费</w:t>
            </w:r>
          </w:p>
        </w:tc>
        <w:tc>
          <w:tcPr>
            <w:tcW w:w="1182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公务接待费</w:t>
            </w:r>
          </w:p>
        </w:tc>
        <w:tc>
          <w:tcPr>
            <w:tcW w:w="1182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合计</w:t>
            </w:r>
          </w:p>
        </w:tc>
        <w:tc>
          <w:tcPr>
            <w:tcW w:w="1182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因公出国（境）费</w:t>
            </w:r>
          </w:p>
        </w:tc>
        <w:tc>
          <w:tcPr>
            <w:tcW w:w="3546" w:type="dxa"/>
            <w:gridSpan w:val="3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公务用车购置及运行费</w:t>
            </w:r>
          </w:p>
        </w:tc>
        <w:tc>
          <w:tcPr>
            <w:tcW w:w="1171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公务接待费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tblHeader/>
        </w:trPr>
        <w:tc>
          <w:tcPr>
            <w:tcW w:w="1183" w:type="dxa"/>
            <w:vMerge w:val="continue"/>
          </w:tcPr>
          <w:p>
            <w:pPr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182" w:type="dxa"/>
            <w:vMerge w:val="continue"/>
          </w:tcPr>
          <w:p>
            <w:pPr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18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小计</w:t>
            </w:r>
          </w:p>
        </w:tc>
        <w:tc>
          <w:tcPr>
            <w:tcW w:w="118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公务用车</w:t>
            </w:r>
            <w:r>
              <w:rPr>
                <w:rFonts w:hint="eastAsia" w:ascii="宋体" w:hAnsi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</w:rPr>
              <w:t>购置费</w:t>
            </w:r>
          </w:p>
        </w:tc>
        <w:tc>
          <w:tcPr>
            <w:tcW w:w="118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公务用车</w:t>
            </w:r>
            <w:r>
              <w:rPr>
                <w:rFonts w:hint="eastAsia" w:ascii="宋体" w:hAnsi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</w:rPr>
              <w:t>运行费</w:t>
            </w:r>
          </w:p>
        </w:tc>
        <w:tc>
          <w:tcPr>
            <w:tcW w:w="1182" w:type="dxa"/>
            <w:vMerge w:val="continue"/>
          </w:tcPr>
          <w:p>
            <w:pPr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182" w:type="dxa"/>
            <w:vMerge w:val="continue"/>
          </w:tcPr>
          <w:p>
            <w:pPr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182" w:type="dxa"/>
            <w:vMerge w:val="continue"/>
          </w:tcPr>
          <w:p>
            <w:pPr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18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小计</w:t>
            </w:r>
          </w:p>
        </w:tc>
        <w:tc>
          <w:tcPr>
            <w:tcW w:w="118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公务用车</w:t>
            </w:r>
            <w:r>
              <w:rPr>
                <w:rFonts w:hint="eastAsia" w:ascii="宋体" w:hAnsi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</w:rPr>
              <w:t>购置费</w:t>
            </w:r>
          </w:p>
        </w:tc>
        <w:tc>
          <w:tcPr>
            <w:tcW w:w="118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公务用车</w:t>
            </w:r>
            <w:r>
              <w:rPr>
                <w:rFonts w:hint="eastAsia" w:ascii="宋体" w:hAnsi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</w:rPr>
              <w:t>运行费</w:t>
            </w:r>
          </w:p>
        </w:tc>
        <w:tc>
          <w:tcPr>
            <w:tcW w:w="1171" w:type="dxa"/>
            <w:vMerge w:val="continue"/>
          </w:tcPr>
          <w:p>
            <w:pPr>
              <w:spacing w:line="288" w:lineRule="auto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</w:trPr>
        <w:tc>
          <w:tcPr>
            <w:tcW w:w="118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118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118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118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118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</w:t>
            </w:r>
          </w:p>
        </w:tc>
        <w:tc>
          <w:tcPr>
            <w:tcW w:w="118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</w:t>
            </w:r>
          </w:p>
        </w:tc>
        <w:tc>
          <w:tcPr>
            <w:tcW w:w="118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7</w:t>
            </w:r>
          </w:p>
        </w:tc>
        <w:tc>
          <w:tcPr>
            <w:tcW w:w="118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8</w:t>
            </w:r>
          </w:p>
        </w:tc>
        <w:tc>
          <w:tcPr>
            <w:tcW w:w="118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9</w:t>
            </w:r>
          </w:p>
        </w:tc>
        <w:tc>
          <w:tcPr>
            <w:tcW w:w="118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10</w:t>
            </w:r>
          </w:p>
        </w:tc>
        <w:tc>
          <w:tcPr>
            <w:tcW w:w="118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11</w:t>
            </w:r>
          </w:p>
        </w:tc>
        <w:tc>
          <w:tcPr>
            <w:tcW w:w="117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</w:trPr>
        <w:tc>
          <w:tcPr>
            <w:tcW w:w="1183" w:type="dxa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53.20</w:t>
            </w:r>
          </w:p>
        </w:tc>
        <w:tc>
          <w:tcPr>
            <w:tcW w:w="1182" w:type="dxa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15.00</w:t>
            </w:r>
          </w:p>
        </w:tc>
        <w:tc>
          <w:tcPr>
            <w:tcW w:w="1182" w:type="dxa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23.20</w:t>
            </w:r>
          </w:p>
        </w:tc>
        <w:tc>
          <w:tcPr>
            <w:tcW w:w="1182" w:type="dxa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0.00</w:t>
            </w:r>
          </w:p>
        </w:tc>
        <w:tc>
          <w:tcPr>
            <w:tcW w:w="1182" w:type="dxa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23.20</w:t>
            </w:r>
          </w:p>
        </w:tc>
        <w:tc>
          <w:tcPr>
            <w:tcW w:w="1182" w:type="dxa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15.00</w:t>
            </w:r>
          </w:p>
        </w:tc>
        <w:tc>
          <w:tcPr>
            <w:tcW w:w="1182" w:type="dxa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25.47</w:t>
            </w:r>
          </w:p>
        </w:tc>
        <w:tc>
          <w:tcPr>
            <w:tcW w:w="1182" w:type="dxa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4.30</w:t>
            </w:r>
          </w:p>
        </w:tc>
        <w:tc>
          <w:tcPr>
            <w:tcW w:w="1182" w:type="dxa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13.00</w:t>
            </w:r>
          </w:p>
        </w:tc>
        <w:tc>
          <w:tcPr>
            <w:tcW w:w="1182" w:type="dxa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0.00</w:t>
            </w:r>
          </w:p>
        </w:tc>
        <w:tc>
          <w:tcPr>
            <w:tcW w:w="1182" w:type="dxa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13.00</w:t>
            </w:r>
          </w:p>
        </w:tc>
        <w:tc>
          <w:tcPr>
            <w:tcW w:w="1171" w:type="dxa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8.17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DD40EA"/>
    <w:rsid w:val="30DD4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潮州市直及下属单位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2019-09-18T01:53:00Z</dcterms:created>
  <dc:creator>lenovo</dc:creator>
  <cp:lastModifiedBy>lenovo</cp:lastModifiedBy>
  <dcterms:modified xsi:type="dcterms:W3CDTF">2019-09-18T01:56:00Z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